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FBB4" w14:textId="5201618F" w:rsidR="00C26AAE" w:rsidRPr="00CC353B" w:rsidRDefault="009954D4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S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ocial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W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elfare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I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mpacts of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S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elf-driving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T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echnology using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T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ransport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M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odeling and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C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 xml:space="preserve">ost-benefit 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T</w:t>
      </w:r>
      <w:r w:rsidRPr="009954D4"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val="en-US" w:eastAsia="sv-SE"/>
        </w:rPr>
        <w:t>ools</w:t>
      </w:r>
    </w:p>
    <w:p w14:paraId="592A5F8C" w14:textId="77777777" w:rsidR="009954D4" w:rsidRPr="009954D4" w:rsidRDefault="009954D4" w:rsidP="009954D4">
      <w:pPr>
        <w:pStyle w:val="Brdtext"/>
        <w:rPr>
          <w:rFonts w:asciiTheme="majorHAnsi" w:hAnsiTheme="majorHAnsi"/>
          <w:sz w:val="21"/>
          <w:lang w:val="en-GB"/>
        </w:rPr>
      </w:pPr>
      <w:r w:rsidRPr="009954D4">
        <w:rPr>
          <w:rFonts w:asciiTheme="majorHAnsi" w:hAnsiTheme="majorHAnsi"/>
          <w:sz w:val="21"/>
          <w:lang w:val="en-GB"/>
        </w:rPr>
        <w:t xml:space="preserve">Self-driving technology </w:t>
      </w:r>
      <w:proofErr w:type="gramStart"/>
      <w:r w:rsidRPr="009954D4">
        <w:rPr>
          <w:rFonts w:asciiTheme="majorHAnsi" w:hAnsiTheme="majorHAnsi"/>
          <w:sz w:val="21"/>
          <w:lang w:val="en-GB"/>
        </w:rPr>
        <w:t>has been talked</w:t>
      </w:r>
      <w:proofErr w:type="gramEnd"/>
      <w:r w:rsidRPr="009954D4">
        <w:rPr>
          <w:rFonts w:asciiTheme="majorHAnsi" w:hAnsiTheme="majorHAnsi"/>
          <w:sz w:val="21"/>
          <w:lang w:val="en-GB"/>
        </w:rPr>
        <w:t xml:space="preserve"> about frequently in the news for the last decade after advancements in AI technology and experiments are ongoing at both KTH and with a bus in Barkarby in northwest Stockholm. During the last 1½ years, a research project Self-driving vehicles and public transport – threats and possibilities has looked at long-term impacts for the transport system using </w:t>
      </w:r>
      <w:proofErr w:type="gramStart"/>
      <w:r w:rsidRPr="009954D4">
        <w:rPr>
          <w:rFonts w:asciiTheme="majorHAnsi" w:hAnsiTheme="majorHAnsi"/>
          <w:sz w:val="21"/>
          <w:lang w:val="en-GB"/>
        </w:rPr>
        <w:t>transport modeling</w:t>
      </w:r>
      <w:proofErr w:type="gramEnd"/>
      <w:r w:rsidRPr="009954D4">
        <w:rPr>
          <w:rFonts w:asciiTheme="majorHAnsi" w:hAnsiTheme="majorHAnsi"/>
          <w:sz w:val="21"/>
          <w:lang w:val="en-GB"/>
        </w:rPr>
        <w:t xml:space="preserve"> tools, with a focus on public transport implications. This project is </w:t>
      </w:r>
      <w:proofErr w:type="gramStart"/>
      <w:r w:rsidRPr="009954D4">
        <w:rPr>
          <w:rFonts w:asciiTheme="majorHAnsi" w:hAnsiTheme="majorHAnsi"/>
          <w:sz w:val="21"/>
          <w:lang w:val="en-GB"/>
        </w:rPr>
        <w:t>coming to an end</w:t>
      </w:r>
      <w:proofErr w:type="gramEnd"/>
      <w:r w:rsidRPr="009954D4">
        <w:rPr>
          <w:rFonts w:asciiTheme="majorHAnsi" w:hAnsiTheme="majorHAnsi"/>
          <w:sz w:val="21"/>
          <w:lang w:val="en-GB"/>
        </w:rPr>
        <w:t>, but the project has yielded a lot data and</w:t>
      </w:r>
      <w:bookmarkStart w:id="0" w:name="_GoBack"/>
      <w:bookmarkEnd w:id="0"/>
      <w:r w:rsidRPr="009954D4">
        <w:rPr>
          <w:rFonts w:asciiTheme="majorHAnsi" w:hAnsiTheme="majorHAnsi"/>
          <w:sz w:val="21"/>
          <w:lang w:val="en-GB"/>
        </w:rPr>
        <w:t xml:space="preserve"> aspects that have not been explored.</w:t>
      </w:r>
    </w:p>
    <w:p w14:paraId="67F92175" w14:textId="10479B05" w:rsidR="002240EA" w:rsidRPr="009954D4" w:rsidRDefault="009954D4" w:rsidP="009954D4">
      <w:pPr>
        <w:pStyle w:val="Brdtext"/>
        <w:rPr>
          <w:rFonts w:asciiTheme="majorHAnsi" w:hAnsiTheme="majorHAnsi"/>
          <w:sz w:val="21"/>
          <w:lang w:val="en-GB"/>
        </w:rPr>
      </w:pPr>
      <w:r w:rsidRPr="009954D4">
        <w:rPr>
          <w:rFonts w:asciiTheme="majorHAnsi" w:hAnsiTheme="majorHAnsi"/>
          <w:sz w:val="21"/>
          <w:lang w:val="en-GB"/>
        </w:rPr>
        <w:t xml:space="preserve">Few studies have looked at the entire transport system to grasp societal impacts. One such aspect, which </w:t>
      </w:r>
      <w:proofErr w:type="gramStart"/>
      <w:r w:rsidRPr="009954D4">
        <w:rPr>
          <w:rFonts w:asciiTheme="majorHAnsi" w:hAnsiTheme="majorHAnsi"/>
          <w:sz w:val="21"/>
          <w:lang w:val="en-GB"/>
        </w:rPr>
        <w:t>has not been explored</w:t>
      </w:r>
      <w:proofErr w:type="gramEnd"/>
      <w:r w:rsidRPr="009954D4">
        <w:rPr>
          <w:rFonts w:asciiTheme="majorHAnsi" w:hAnsiTheme="majorHAnsi"/>
          <w:sz w:val="21"/>
          <w:lang w:val="en-GB"/>
        </w:rPr>
        <w:t xml:space="preserve"> in the general field, are implications for different social groups. During the last 2 years researchers at KTH has developed better tools to understand impacts on e.g. different income groups. </w:t>
      </w:r>
    </w:p>
    <w:p w14:paraId="39A31E2F" w14:textId="1A5D0A14" w:rsidR="009954D4" w:rsidRPr="009954D4" w:rsidRDefault="009954D4" w:rsidP="009954D4">
      <w:pPr>
        <w:spacing w:line="276" w:lineRule="auto"/>
        <w:rPr>
          <w:rFonts w:asciiTheme="majorHAnsi" w:hAnsiTheme="majorHAnsi"/>
          <w:bCs/>
          <w:sz w:val="21"/>
          <w:lang w:val="en-US"/>
        </w:rPr>
      </w:pPr>
      <w:r w:rsidRPr="009954D4">
        <w:rPr>
          <w:rFonts w:asciiTheme="majorHAnsi" w:hAnsiTheme="majorHAnsi"/>
          <w:b/>
          <w:bCs/>
          <w:sz w:val="21"/>
          <w:lang w:val="en-US"/>
        </w:rPr>
        <w:t xml:space="preserve">The aim of this </w:t>
      </w:r>
      <w:r w:rsidRPr="009954D4">
        <w:rPr>
          <w:rFonts w:asciiTheme="majorHAnsi" w:hAnsiTheme="majorHAnsi"/>
          <w:b/>
          <w:bCs/>
          <w:sz w:val="21"/>
          <w:lang w:val="en-US"/>
        </w:rPr>
        <w:t>thesis</w:t>
      </w:r>
      <w:r w:rsidRPr="009954D4">
        <w:rPr>
          <w:rFonts w:asciiTheme="majorHAnsi" w:hAnsiTheme="majorHAnsi"/>
          <w:bCs/>
          <w:sz w:val="21"/>
          <w:lang w:val="en-US"/>
        </w:rPr>
        <w:t xml:space="preserve"> is to combine the two research areas, analyzing the social welfare impacts of the different scenarios developed within the first project. </w:t>
      </w:r>
    </w:p>
    <w:p w14:paraId="39D05620" w14:textId="79A4C127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705DE6">
        <w:rPr>
          <w:rFonts w:asciiTheme="majorHAnsi" w:hAnsiTheme="majorHAnsi"/>
          <w:bCs/>
          <w:sz w:val="21"/>
          <w:lang w:val="en-US"/>
        </w:rPr>
        <w:t>preferably</w:t>
      </w:r>
      <w:r w:rsidR="0087619A" w:rsidRPr="009954D4">
        <w:rPr>
          <w:rFonts w:asciiTheme="majorHAnsi" w:hAnsiTheme="majorHAnsi"/>
          <w:bCs/>
          <w:sz w:val="21"/>
          <w:lang w:val="en-US"/>
        </w:rPr>
        <w:t xml:space="preserve"> with</w:t>
      </w:r>
      <w:r w:rsidR="00076068" w:rsidRPr="009954D4">
        <w:rPr>
          <w:rFonts w:asciiTheme="majorHAnsi" w:hAnsiTheme="majorHAnsi"/>
          <w:bCs/>
          <w:sz w:val="21"/>
          <w:lang w:val="en-US"/>
        </w:rPr>
        <w:t xml:space="preserve"> </w:t>
      </w:r>
      <w:r w:rsidR="009954D4" w:rsidRPr="009954D4">
        <w:rPr>
          <w:rFonts w:asciiTheme="majorHAnsi" w:hAnsiTheme="majorHAnsi"/>
          <w:bCs/>
          <w:sz w:val="21"/>
          <w:lang w:val="en-US"/>
        </w:rPr>
        <w:t>some familiarity with using traffic models and a basic understanding of cost-benefit analysis. Since the aim is to publish a scientific article the student should have an interest in pursuing an academic career, since this work will be done in addition to writing the thesis.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51B81D64" w14:textId="0751EF5F" w:rsidR="009954D4" w:rsidRPr="009954D4" w:rsidRDefault="004C0F4E" w:rsidP="009954D4">
      <w:pPr>
        <w:pStyle w:val="Brdtext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</w:t>
      </w:r>
      <w:proofErr w:type="gramStart"/>
      <w:r w:rsidRPr="00CC353B">
        <w:rPr>
          <w:rFonts w:asciiTheme="majorHAnsi" w:hAnsiTheme="majorHAnsi"/>
          <w:sz w:val="21"/>
          <w:lang w:val="en-GB"/>
        </w:rPr>
        <w:t>is hosted</w:t>
      </w:r>
      <w:proofErr w:type="gramEnd"/>
      <w:r w:rsidRPr="00CC353B">
        <w:rPr>
          <w:rFonts w:asciiTheme="majorHAnsi" w:hAnsiTheme="majorHAnsi"/>
          <w:sz w:val="21"/>
          <w:lang w:val="en-GB"/>
        </w:rPr>
        <w:t xml:space="preserve">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</w:t>
      </w:r>
      <w:r w:rsidR="009954D4">
        <w:rPr>
          <w:rFonts w:asciiTheme="majorHAnsi" w:hAnsiTheme="majorHAnsi"/>
          <w:sz w:val="21"/>
          <w:lang w:val="en-GB"/>
        </w:rPr>
        <w:t xml:space="preserve"> and have the Stockholm Public Transport Authority as a partner. </w:t>
      </w:r>
      <w:r w:rsidR="009954D4" w:rsidRPr="009954D4">
        <w:rPr>
          <w:rFonts w:asciiTheme="majorHAnsi" w:hAnsiTheme="majorHAnsi"/>
          <w:sz w:val="21"/>
          <w:lang w:val="en-GB"/>
        </w:rPr>
        <w:t xml:space="preserve">Main supervisor </w:t>
      </w:r>
      <w:r w:rsidR="009954D4">
        <w:rPr>
          <w:rFonts w:asciiTheme="majorHAnsi" w:hAnsiTheme="majorHAnsi"/>
          <w:sz w:val="21"/>
          <w:lang w:val="en-GB"/>
        </w:rPr>
        <w:t xml:space="preserve">will be </w:t>
      </w:r>
      <w:r w:rsidR="009954D4" w:rsidRPr="009954D4">
        <w:rPr>
          <w:rFonts w:asciiTheme="majorHAnsi" w:hAnsiTheme="majorHAnsi"/>
          <w:sz w:val="21"/>
          <w:lang w:val="en-GB"/>
        </w:rPr>
        <w:t>Erik Almlöf, KTH/</w:t>
      </w:r>
      <w:r w:rsidR="009954D4">
        <w:rPr>
          <w:rFonts w:asciiTheme="majorHAnsi" w:hAnsiTheme="majorHAnsi"/>
          <w:sz w:val="21"/>
          <w:lang w:val="en-GB"/>
        </w:rPr>
        <w:t>Stockholm PTA</w:t>
      </w:r>
      <w:r w:rsidR="009954D4" w:rsidRPr="009954D4">
        <w:rPr>
          <w:rFonts w:asciiTheme="majorHAnsi" w:hAnsiTheme="majorHAnsi"/>
          <w:sz w:val="21"/>
          <w:lang w:val="en-GB"/>
        </w:rPr>
        <w:t xml:space="preserve">, and co-supervisor </w:t>
      </w:r>
      <w:r w:rsidR="009954D4">
        <w:rPr>
          <w:rFonts w:asciiTheme="majorHAnsi" w:hAnsiTheme="majorHAnsi"/>
          <w:sz w:val="21"/>
          <w:lang w:val="en-GB"/>
        </w:rPr>
        <w:t xml:space="preserve">will be </w:t>
      </w:r>
      <w:r w:rsidR="009954D4" w:rsidRPr="009954D4">
        <w:rPr>
          <w:rFonts w:asciiTheme="majorHAnsi" w:hAnsiTheme="majorHAnsi"/>
          <w:sz w:val="21"/>
          <w:lang w:val="en-GB"/>
        </w:rPr>
        <w:t xml:space="preserve">Isak Jarlebring Rubensson, </w:t>
      </w:r>
      <w:r w:rsidR="009954D4">
        <w:rPr>
          <w:rFonts w:asciiTheme="majorHAnsi" w:hAnsiTheme="majorHAnsi"/>
          <w:sz w:val="21"/>
          <w:lang w:val="en-GB"/>
        </w:rPr>
        <w:t>Stockholm PTA</w:t>
      </w:r>
      <w:r w:rsidR="009954D4" w:rsidRPr="009954D4">
        <w:rPr>
          <w:rFonts w:asciiTheme="majorHAnsi" w:hAnsiTheme="majorHAnsi"/>
          <w:sz w:val="21"/>
          <w:lang w:val="en-GB"/>
        </w:rPr>
        <w:t>.</w:t>
      </w:r>
    </w:p>
    <w:p w14:paraId="055C1F38" w14:textId="3F4299B5" w:rsidR="00216F59" w:rsidRDefault="009954D4" w:rsidP="009954D4">
      <w:pPr>
        <w:pStyle w:val="Brdtext"/>
        <w:rPr>
          <w:rFonts w:asciiTheme="majorHAnsi" w:hAnsiTheme="majorHAnsi"/>
          <w:sz w:val="21"/>
          <w:lang w:val="en-GB"/>
        </w:rPr>
      </w:pPr>
      <w:r w:rsidRPr="009954D4">
        <w:rPr>
          <w:rFonts w:asciiTheme="majorHAnsi" w:hAnsiTheme="majorHAnsi"/>
          <w:sz w:val="21"/>
          <w:lang w:val="en-GB"/>
        </w:rPr>
        <w:t>The intention is that, apart from the master thesis itself, write a scientific article and publish with the student as either main author of co-author.</w:t>
      </w:r>
    </w:p>
    <w:p w14:paraId="790F8A3E" w14:textId="77777777" w:rsidR="009954D4" w:rsidRPr="00CC353B" w:rsidRDefault="009954D4" w:rsidP="002C3BE7">
      <w:pPr>
        <w:rPr>
          <w:rFonts w:asciiTheme="majorHAnsi" w:hAnsiTheme="majorHAnsi"/>
          <w:sz w:val="21"/>
          <w:lang w:val="en-GB"/>
        </w:rPr>
      </w:pPr>
    </w:p>
    <w:p w14:paraId="61A610EE" w14:textId="5C1F8BF0" w:rsidR="009954D4" w:rsidRPr="0055098A" w:rsidRDefault="000A59CB" w:rsidP="00D3418E">
      <w:pPr>
        <w:spacing w:line="276" w:lineRule="auto"/>
        <w:rPr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9954D4">
        <w:rPr>
          <w:rFonts w:asciiTheme="majorHAnsi" w:hAnsiTheme="majorHAnsi"/>
          <w:sz w:val="21"/>
          <w:lang w:val="en-GB"/>
        </w:rPr>
        <w:t>Erik Almlöf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5098A">
        <w:rPr>
          <w:rFonts w:asciiTheme="majorHAnsi" w:hAnsiTheme="majorHAnsi"/>
          <w:sz w:val="21"/>
          <w:lang w:val="en-GB"/>
        </w:rPr>
        <w:t xml:space="preserve">– </w:t>
      </w:r>
      <w:hyperlink r:id="rId8" w:history="1">
        <w:r w:rsidR="009954D4" w:rsidRPr="00E3678F">
          <w:rPr>
            <w:rStyle w:val="Hyperlnk"/>
            <w:rFonts w:asciiTheme="majorHAnsi" w:hAnsiTheme="majorHAnsi"/>
            <w:sz w:val="21"/>
            <w:lang w:val="en-GB"/>
          </w:rPr>
          <w:t>ealmlof@kth.se</w:t>
        </w:r>
      </w:hyperlink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Oformateradtabell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506867A8" w:rsidR="0055098A" w:rsidRDefault="009954D4" w:rsidP="009954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2020-01-15</w:t>
            </w: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4CC491C0" w:rsidR="0055098A" w:rsidRDefault="009954D4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Continually</w:t>
            </w: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17EBBEEE" w:rsidR="0055098A" w:rsidRDefault="009954D4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2020-02-01</w:t>
            </w: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2322BB74" w:rsidR="0055098A" w:rsidRDefault="009954D4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2020-08-01</w:t>
            </w: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proofErr w:type="gramStart"/>
      <w:r>
        <w:rPr>
          <w:rFonts w:asciiTheme="majorHAnsi" w:hAnsiTheme="majorHAnsi"/>
          <w:i/>
          <w:iCs/>
          <w:sz w:val="21"/>
          <w:lang w:val="en-GB"/>
        </w:rPr>
        <w:t>How</w:t>
      </w:r>
      <w:proofErr w:type="gramEnd"/>
      <w:r>
        <w:rPr>
          <w:rFonts w:asciiTheme="majorHAnsi" w:hAnsiTheme="majorHAnsi"/>
          <w:i/>
          <w:iCs/>
          <w:sz w:val="21"/>
          <w:lang w:val="en-GB"/>
        </w:rPr>
        <w:t xml:space="preserve">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stycke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A4A4" w14:textId="77777777" w:rsidR="0004178B" w:rsidRDefault="0004178B" w:rsidP="00102198">
      <w:r>
        <w:separator/>
      </w:r>
    </w:p>
  </w:endnote>
  <w:endnote w:type="continuationSeparator" w:id="0">
    <w:p w14:paraId="6F5D811C" w14:textId="77777777" w:rsidR="0004178B" w:rsidRDefault="0004178B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Sidfot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ja-JP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6A92" w14:textId="77777777" w:rsidR="0004178B" w:rsidRDefault="0004178B" w:rsidP="00102198">
      <w:r>
        <w:separator/>
      </w:r>
    </w:p>
  </w:footnote>
  <w:footnote w:type="continuationSeparator" w:id="0">
    <w:p w14:paraId="4B5E2097" w14:textId="77777777" w:rsidR="0004178B" w:rsidRDefault="0004178B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7"/>
    <w:rsid w:val="00004523"/>
    <w:rsid w:val="000165F2"/>
    <w:rsid w:val="0001784C"/>
    <w:rsid w:val="0004178B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5DCC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97724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9954D4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2198"/>
  </w:style>
  <w:style w:type="paragraph" w:styleId="Sidfot">
    <w:name w:val="footer"/>
    <w:basedOn w:val="Normal"/>
    <w:link w:val="Sidfot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2198"/>
  </w:style>
  <w:style w:type="paragraph" w:styleId="Ballongtext">
    <w:name w:val="Balloon Text"/>
    <w:basedOn w:val="Normal"/>
    <w:link w:val="Ballong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032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65E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65E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50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50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50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50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5013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unhideWhenUsed/>
    <w:rsid w:val="009954D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9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mlof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A5A4-0D9C-458B-9F03-76672E19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Erik Almlöf</cp:lastModifiedBy>
  <cp:revision>19</cp:revision>
  <dcterms:created xsi:type="dcterms:W3CDTF">2019-05-22T07:06:00Z</dcterms:created>
  <dcterms:modified xsi:type="dcterms:W3CDTF">2019-11-01T12:03:00Z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